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A4E" w14:textId="5285581E" w:rsidR="003A3ADB" w:rsidRPr="003A3ADB" w:rsidRDefault="006A7F1A" w:rsidP="003A3ADB">
      <w:pPr>
        <w:ind w:left="0" w:firstLine="0"/>
        <w:jc w:val="center"/>
        <w:rPr>
          <w:sz w:val="44"/>
          <w:szCs w:val="44"/>
        </w:rPr>
      </w:pPr>
      <w:r>
        <w:rPr>
          <w:sz w:val="44"/>
          <w:szCs w:val="44"/>
        </w:rPr>
        <w:t xml:space="preserve">E06.20 </w:t>
      </w:r>
      <w:r w:rsidR="003A3ADB" w:rsidRPr="003A3ADB">
        <w:rPr>
          <w:sz w:val="44"/>
          <w:szCs w:val="44"/>
          <w:lang w:val="el-GR"/>
        </w:rPr>
        <w:t>Ἀθηναίων</w:t>
      </w:r>
      <w:r w:rsidR="003A3ADB" w:rsidRPr="003A3ADB">
        <w:rPr>
          <w:sz w:val="44"/>
          <w:szCs w:val="44"/>
        </w:rPr>
        <w:t xml:space="preserve"> </w:t>
      </w:r>
      <w:r w:rsidR="003A3ADB" w:rsidRPr="003A3ADB">
        <w:rPr>
          <w:sz w:val="44"/>
          <w:szCs w:val="44"/>
          <w:lang w:val="el-GR"/>
        </w:rPr>
        <w:t>πολιτεία</w:t>
      </w:r>
      <w:r w:rsidR="003A3ADB" w:rsidRPr="003A3ADB">
        <w:rPr>
          <w:sz w:val="44"/>
          <w:szCs w:val="44"/>
        </w:rPr>
        <w:t xml:space="preserve"> </w:t>
      </w:r>
      <w:r w:rsidR="003A3ADB">
        <w:rPr>
          <w:sz w:val="44"/>
          <w:szCs w:val="44"/>
        </w:rPr>
        <w:t>3</w:t>
      </w:r>
      <w:r w:rsidR="00425F08">
        <w:rPr>
          <w:sz w:val="44"/>
          <w:szCs w:val="44"/>
        </w:rPr>
        <w:t>7,2</w:t>
      </w:r>
      <w:r w:rsidR="00E529D6">
        <w:rPr>
          <w:sz w:val="44"/>
          <w:szCs w:val="44"/>
        </w:rPr>
        <w:t>-</w:t>
      </w:r>
      <w:r w:rsidR="00420B8A">
        <w:rPr>
          <w:sz w:val="44"/>
          <w:szCs w:val="44"/>
        </w:rPr>
        <w:t>38,1</w:t>
      </w:r>
    </w:p>
    <w:p w14:paraId="27BD7764" w14:textId="19BA1D48" w:rsidR="00813648" w:rsidRDefault="00813648" w:rsidP="00813648">
      <w:pPr>
        <w:ind w:left="0" w:firstLine="0"/>
      </w:pPr>
      <w:r w:rsidRPr="00813648">
        <w:t>ἀναιρεθέντος δὲ Θηραμένους, τά τε ὅπλα παρείλοντο πάντων πλὴν τῶν τρισχιλίων, καὶ ἐν τοῖς ἄλλοις πολὺ πρὸς ὠμότητα καὶ πονηρίαν ἐπέδοσαν.</w:t>
      </w:r>
    </w:p>
    <w:p w14:paraId="6F50014E" w14:textId="5D4B6F6A" w:rsidR="00813648" w:rsidRDefault="00813648" w:rsidP="00813648">
      <w:pPr>
        <w:ind w:left="0" w:firstLine="0"/>
      </w:pPr>
      <w:r w:rsidRPr="00813648">
        <w:t xml:space="preserve">πρέσβεις </w:t>
      </w:r>
      <w:r w:rsidR="0080658D">
        <w:rPr>
          <w:rFonts w:ascii="MS Gothic" w:eastAsia="MS Gothic" w:hAnsi="MS Gothic" w:cs="MS Gothic"/>
        </w:rPr>
        <w:t>&lt;</w:t>
      </w:r>
      <w:r w:rsidRPr="00813648">
        <w:t>δὲ</w:t>
      </w:r>
      <w:r w:rsidR="0080658D">
        <w:rPr>
          <w:rFonts w:ascii="MS Gothic" w:eastAsia="MS Gothic" w:hAnsi="MS Gothic" w:cs="MS Gothic"/>
        </w:rPr>
        <w:t>&gt;</w:t>
      </w:r>
      <w:r w:rsidRPr="00813648">
        <w:t xml:space="preserve"> πέμψαντες εἰς Λακεδαίμονα τοῦ τε Θηραμένους κατηγόρουν</w:t>
      </w:r>
      <w:r w:rsidR="0080658D">
        <w:rPr>
          <w:rStyle w:val="Funotenzeichen"/>
        </w:rPr>
        <w:footnoteReference w:id="1"/>
      </w:r>
      <w:r w:rsidRPr="00813648">
        <w:t>, καὶ βοηθεῖν αὑτοῖς ἠξίουν. ὧν ἀκούσαντες οἱ Λακεδαιμόνιοι Καλλίβιον ἀπέστειλαν ἁρμοστὴν καὶ στρατιώτας ὡς ἑπτακοσίους, οἳ τὴν ἀκρόπολιν ἐλθόντες ἐφρούρουν.</w:t>
      </w:r>
    </w:p>
    <w:p w14:paraId="35FE13ED" w14:textId="651D1C55" w:rsidR="00813648" w:rsidRDefault="00813648" w:rsidP="00813648">
      <w:pPr>
        <w:ind w:left="0" w:firstLine="0"/>
      </w:pPr>
      <w:r w:rsidRPr="00813648">
        <w:rPr>
          <w:b/>
          <w:bCs/>
        </w:rPr>
        <w:t>XXXVIII</w:t>
      </w:r>
      <w:r>
        <w:rPr>
          <w:b/>
          <w:bCs/>
        </w:rPr>
        <w:t xml:space="preserve"> </w:t>
      </w:r>
      <w:r w:rsidRPr="00813648">
        <w:t xml:space="preserve">Μετὰ δὲ ταῦτα καταλαβόντων </w:t>
      </w:r>
      <w:r w:rsidRPr="005F4F58">
        <w:t>τῶν ἀπὸ Φυλῆς</w:t>
      </w:r>
      <w:r w:rsidR="00B234D9" w:rsidRPr="005F4F58">
        <w:rPr>
          <w:rStyle w:val="Funotenzeichen"/>
        </w:rPr>
        <w:footnoteReference w:id="2"/>
      </w:r>
      <w:r w:rsidRPr="005F4F58">
        <w:t xml:space="preserve"> τὴν </w:t>
      </w:r>
      <w:r w:rsidRPr="00813648">
        <w:t>Μουνιχίαν, καὶ νικησάντων μάχῃ τοὺς μετὰ τῶν τριάκοντα βοηθήσαντας, ἐπαναχωρήσαντες μετὰ τὸν κίνδυνον</w:t>
      </w:r>
      <w:r w:rsidR="003C73A6">
        <w:rPr>
          <w:rStyle w:val="Funotenzeichen"/>
        </w:rPr>
        <w:footnoteReference w:id="3"/>
      </w:r>
      <w:r w:rsidRPr="00813648">
        <w:t xml:space="preserve"> οἱ ἐκ τοῦ ἄστεως, καὶ συναθροισθέντες εἰς τὴν ἀγορὰν τῇ ὑστεραίᾳ τοὺς μὲν τριάκοντα κατέλυσαν, αἱροῦνται δὲ δέκα τῶν πολιτῶν αὐτοκράτορας ἐπὶ τὴν τοῦ πολέμου κατάλυσιν.</w:t>
      </w:r>
    </w:p>
    <w:p w14:paraId="4CB8D804" w14:textId="0B9F493A" w:rsidR="00813648" w:rsidRDefault="00813648" w:rsidP="00813648">
      <w:pPr>
        <w:ind w:left="0" w:firstLine="0"/>
      </w:pPr>
      <w:r w:rsidRPr="00813648">
        <w:t>οἱ δὲ παραλαβόντες τὴν ἀρχήν, ἐφ´ οἷς μὲν ᾑρέθησαν οὐκ ἔπραττον, ἔπεμπον δ´ εἰς Λακεδαίμονα βοήθειαν μεταπεμπόμενοι καὶ χρήματα δανειζόμενοι</w:t>
      </w:r>
      <w:r w:rsidR="00BD6161">
        <w:rPr>
          <w:rStyle w:val="Funotenzeichen"/>
        </w:rPr>
        <w:footnoteReference w:id="4"/>
      </w:r>
      <w:r w:rsidRPr="00813648">
        <w:t>. χαλεπῶς δὲ φερόντων ἐπὶ τούτοις τῶν ἐν τῇ πολιτείᾳ</w:t>
      </w:r>
      <w:r w:rsidR="00BD6161">
        <w:rPr>
          <w:rStyle w:val="Funotenzeichen"/>
        </w:rPr>
        <w:footnoteReference w:id="5"/>
      </w:r>
      <w:r w:rsidRPr="00813648">
        <w:t>, φοβούμενοι μὴ καταλυθῶσιν τῆς ἀρχῆς, καὶ βουλόμενοι καταπλῆξαι τοὺς ἄλλους (ὅπερ ἐγένετο), συλλαβόντες Δημάρετον οὐδενὸς ὄντα δεύτερον τῶν πολιτῶν ἀπέκτειναν, καὶ τὰ πράγματα βεβαίως εἶχον, συναγωνιζομένου Καλλιβίου τε καὶ τῶν Πελοποννησίων τῶν παρόντων, καὶ πρὸς τούτοις ἐνίων τῶν ἐν τοῖς ἱππεῦσι</w:t>
      </w:r>
      <w:r w:rsidR="005F4271">
        <w:rPr>
          <w:rStyle w:val="Funotenzeichen"/>
        </w:rPr>
        <w:footnoteReference w:id="6"/>
      </w:r>
      <w:r w:rsidRPr="00813648">
        <w:t>· τούτων γάρ τινες μάλιστα τῶν πολιτῶν ἐσπούδαζον μὴ κατελθεῖν τοὺς ἀπὸ Φυλῆς.</w:t>
      </w:r>
    </w:p>
    <w:p w14:paraId="4DCB49B5" w14:textId="6C041079" w:rsidR="0032592D" w:rsidRDefault="00813648" w:rsidP="00813648">
      <w:pPr>
        <w:ind w:left="0" w:firstLine="0"/>
      </w:pPr>
      <w:r w:rsidRPr="00813648">
        <w:t xml:space="preserve">ὡς δ´ οἱ τὸν Πειραιέα καὶ τὴν Μουνιχίαν ἔχοντες, ἀποστάντος ἅπαντος τοῦ δήμου πρὸς αὐτούς, ἐπεκράτουν τῷ πολέμῳ, τότε καταλύσαντες τοὺς δέκα τοὺς πρώτους αἱρεθέντας ἄλλους εἵλοντο δέκα τοὺς βελτίστους εἶναι δοκοῦντας, ἐφ´ ὧν συνέβη καὶ τὰς διαλύσεις γενέσθαι καὶ κατελθεῖν τὸν δῆμον, συναγωνιζομένων καὶ προθυμουμένων τούτων. προειστήκεσαν δ´ αὐτῶν μάλιστα Ῥίνων τε ὁ Παιανιεὺς καὶ Φάυλλος ὁ Ἀχερδούσιος· οὗτοι γὰρ πρίν τε Παυσανίαν </w:t>
      </w:r>
      <w:r w:rsidR="008267C2">
        <w:rPr>
          <w:rFonts w:ascii="MS Gothic" w:eastAsia="MS Gothic" w:hAnsi="MS Gothic" w:cs="MS Gothic"/>
        </w:rPr>
        <w:t>[</w:t>
      </w:r>
      <w:r w:rsidRPr="00813648">
        <w:t>τ´</w:t>
      </w:r>
      <w:r w:rsidR="008267C2">
        <w:rPr>
          <w:rFonts w:ascii="MS Gothic" w:eastAsia="MS Gothic" w:hAnsi="MS Gothic" w:cs="MS Gothic"/>
        </w:rPr>
        <w:t>]</w:t>
      </w:r>
      <w:r w:rsidRPr="00813648">
        <w:t xml:space="preserve"> ἀφικέσθαι διεπέμποντο πρὸς τοὺς ἐν Πειραιεῖ, καὶ ἀφικομένου συνεσπούδασαν τὴν κάθοδον.</w:t>
      </w:r>
    </w:p>
    <w:p w14:paraId="31A40E0D" w14:textId="7DBBE422" w:rsidR="005324E8" w:rsidRDefault="005324E8" w:rsidP="00813648">
      <w:pPr>
        <w:ind w:left="0" w:firstLine="0"/>
      </w:pPr>
      <w:r w:rsidRPr="00BC2729">
        <w:rPr>
          <w:lang w:val="el-GR"/>
        </w:rPr>
        <w:t>ἐπὶ</w:t>
      </w:r>
      <w:r w:rsidRPr="00775240">
        <w:t xml:space="preserve"> </w:t>
      </w:r>
      <w:r w:rsidRPr="00BC2729">
        <w:rPr>
          <w:lang w:val="el-GR"/>
        </w:rPr>
        <w:t>πέρας</w:t>
      </w:r>
      <w:r w:rsidRPr="00775240">
        <w:t xml:space="preserve"> </w:t>
      </w:r>
      <w:r w:rsidRPr="00BC2729">
        <w:rPr>
          <w:lang w:val="el-GR"/>
        </w:rPr>
        <w:t>γὰρ</w:t>
      </w:r>
      <w:r w:rsidRPr="00775240">
        <w:t xml:space="preserve"> </w:t>
      </w:r>
      <w:r w:rsidRPr="00BC2729">
        <w:rPr>
          <w:lang w:val="el-GR"/>
        </w:rPr>
        <w:t>ἤγαγε</w:t>
      </w:r>
      <w:r w:rsidRPr="00775240">
        <w:t xml:space="preserve"> </w:t>
      </w:r>
      <w:r w:rsidRPr="00BC2729">
        <w:rPr>
          <w:lang w:val="el-GR"/>
        </w:rPr>
        <w:t>τὴν</w:t>
      </w:r>
      <w:r w:rsidRPr="00775240">
        <w:t xml:space="preserve"> </w:t>
      </w:r>
      <w:r w:rsidRPr="00BC2729">
        <w:rPr>
          <w:lang w:val="el-GR"/>
        </w:rPr>
        <w:t>εἰρήνην</w:t>
      </w:r>
      <w:r w:rsidRPr="00775240">
        <w:t xml:space="preserve"> </w:t>
      </w:r>
      <w:r w:rsidRPr="00BC2729">
        <w:rPr>
          <w:lang w:val="el-GR"/>
        </w:rPr>
        <w:t>καὶ</w:t>
      </w:r>
      <w:r w:rsidRPr="00775240">
        <w:t xml:space="preserve"> </w:t>
      </w:r>
      <w:r w:rsidRPr="00BC2729">
        <w:rPr>
          <w:lang w:val="el-GR"/>
        </w:rPr>
        <w:t>τὰς</w:t>
      </w:r>
      <w:r w:rsidRPr="00775240">
        <w:t xml:space="preserve"> </w:t>
      </w:r>
      <w:r w:rsidRPr="00BC2729">
        <w:rPr>
          <w:lang w:val="el-GR"/>
        </w:rPr>
        <w:t>διαλύσεις</w:t>
      </w:r>
      <w:r w:rsidRPr="00775240">
        <w:t xml:space="preserve"> </w:t>
      </w:r>
      <w:r w:rsidRPr="00BC2729">
        <w:rPr>
          <w:lang w:val="el-GR"/>
        </w:rPr>
        <w:t>Παυσανίας</w:t>
      </w:r>
      <w:r w:rsidRPr="00775240">
        <w:t xml:space="preserve"> </w:t>
      </w:r>
      <w:r w:rsidRPr="00BC2729">
        <w:rPr>
          <w:lang w:val="el-GR"/>
        </w:rPr>
        <w:t>ὁ</w:t>
      </w:r>
      <w:r w:rsidRPr="00775240">
        <w:t xml:space="preserve"> </w:t>
      </w:r>
      <w:r w:rsidRPr="00BC2729">
        <w:rPr>
          <w:lang w:val="el-GR"/>
        </w:rPr>
        <w:t>τῶν</w:t>
      </w:r>
      <w:r w:rsidRPr="00775240">
        <w:t xml:space="preserve"> </w:t>
      </w:r>
      <w:r w:rsidRPr="00BC2729">
        <w:rPr>
          <w:lang w:val="el-GR"/>
        </w:rPr>
        <w:t>Λακεδαιμονίων</w:t>
      </w:r>
      <w:r w:rsidRPr="00775240">
        <w:t xml:space="preserve"> </w:t>
      </w:r>
      <w:r w:rsidRPr="00BC2729">
        <w:rPr>
          <w:lang w:val="el-GR"/>
        </w:rPr>
        <w:t>βασιλεύς</w:t>
      </w:r>
      <w:r w:rsidRPr="00775240">
        <w:t xml:space="preserve">, </w:t>
      </w:r>
      <w:r w:rsidRPr="00BC2729">
        <w:rPr>
          <w:lang w:val="el-GR"/>
        </w:rPr>
        <w:t>μετὰ</w:t>
      </w:r>
      <w:r w:rsidRPr="00775240">
        <w:t xml:space="preserve"> </w:t>
      </w:r>
      <w:r w:rsidRPr="00BC2729">
        <w:rPr>
          <w:lang w:val="el-GR"/>
        </w:rPr>
        <w:t>τῶν</w:t>
      </w:r>
      <w:r w:rsidRPr="00775240">
        <w:t xml:space="preserve"> </w:t>
      </w:r>
      <w:r w:rsidRPr="00BC2729">
        <w:rPr>
          <w:lang w:val="el-GR"/>
        </w:rPr>
        <w:t>δέκα</w:t>
      </w:r>
      <w:r w:rsidRPr="00775240">
        <w:t xml:space="preserve"> </w:t>
      </w:r>
      <w:r w:rsidRPr="00BC2729">
        <w:rPr>
          <w:lang w:val="el-GR"/>
        </w:rPr>
        <w:t>διαλλακτῶν</w:t>
      </w:r>
      <w:r w:rsidRPr="00775240">
        <w:t xml:space="preserve"> </w:t>
      </w:r>
      <w:r w:rsidRPr="00BC2729">
        <w:rPr>
          <w:lang w:val="el-GR"/>
        </w:rPr>
        <w:t>τῶν</w:t>
      </w:r>
      <w:r w:rsidRPr="00775240">
        <w:t xml:space="preserve"> </w:t>
      </w:r>
      <w:r w:rsidRPr="00BC2729">
        <w:rPr>
          <w:lang w:val="el-GR"/>
        </w:rPr>
        <w:t>ὕστερον</w:t>
      </w:r>
      <w:r w:rsidRPr="00775240">
        <w:t xml:space="preserve"> </w:t>
      </w:r>
      <w:r w:rsidRPr="00BC2729">
        <w:rPr>
          <w:lang w:val="el-GR"/>
        </w:rPr>
        <w:t>ἀφικομένων</w:t>
      </w:r>
      <w:r w:rsidRPr="00775240">
        <w:t xml:space="preserve"> </w:t>
      </w:r>
      <w:r w:rsidRPr="00BC2729">
        <w:rPr>
          <w:lang w:val="el-GR"/>
        </w:rPr>
        <w:t>ἐκ</w:t>
      </w:r>
      <w:r w:rsidRPr="00775240">
        <w:t xml:space="preserve"> </w:t>
      </w:r>
      <w:r w:rsidRPr="00BC2729">
        <w:rPr>
          <w:lang w:val="el-GR"/>
        </w:rPr>
        <w:t>Λακεδαίμονος</w:t>
      </w:r>
      <w:r w:rsidRPr="00775240">
        <w:t xml:space="preserve">, </w:t>
      </w:r>
      <w:r w:rsidRPr="00BC2729">
        <w:rPr>
          <w:lang w:val="el-GR"/>
        </w:rPr>
        <w:t>οὓς</w:t>
      </w:r>
      <w:r w:rsidRPr="00775240">
        <w:t xml:space="preserve"> </w:t>
      </w:r>
      <w:r w:rsidRPr="00BC2729">
        <w:rPr>
          <w:lang w:val="el-GR"/>
        </w:rPr>
        <w:t>αὐτὸς</w:t>
      </w:r>
      <w:r w:rsidRPr="00775240">
        <w:t xml:space="preserve"> </w:t>
      </w:r>
      <w:r w:rsidRPr="00BC2729">
        <w:rPr>
          <w:lang w:val="el-GR"/>
        </w:rPr>
        <w:t>ἐσπούδασεν</w:t>
      </w:r>
      <w:r w:rsidRPr="00775240">
        <w:t xml:space="preserve"> </w:t>
      </w:r>
      <w:r w:rsidRPr="00BC2729">
        <w:rPr>
          <w:lang w:val="el-GR"/>
        </w:rPr>
        <w:t>ἐλθεῖν</w:t>
      </w:r>
      <w:r w:rsidRPr="00775240">
        <w:t xml:space="preserve">· </w:t>
      </w:r>
      <w:r w:rsidRPr="00BC2729">
        <w:rPr>
          <w:lang w:val="el-GR"/>
        </w:rPr>
        <w:t>οἱ</w:t>
      </w:r>
      <w:r w:rsidRPr="00775240">
        <w:t xml:space="preserve"> </w:t>
      </w:r>
      <w:r w:rsidRPr="00BC2729">
        <w:rPr>
          <w:lang w:val="el-GR"/>
        </w:rPr>
        <w:t>δὲ</w:t>
      </w:r>
      <w:r w:rsidRPr="00775240">
        <w:t xml:space="preserve"> </w:t>
      </w:r>
      <w:r w:rsidRPr="00BC2729">
        <w:rPr>
          <w:lang w:val="el-GR"/>
        </w:rPr>
        <w:t>περὶ</w:t>
      </w:r>
      <w:r w:rsidRPr="00775240">
        <w:t xml:space="preserve"> </w:t>
      </w:r>
      <w:r w:rsidRPr="00BC2729">
        <w:rPr>
          <w:lang w:val="el-GR"/>
        </w:rPr>
        <w:t>τὸν</w:t>
      </w:r>
      <w:r w:rsidRPr="00775240">
        <w:t xml:space="preserve"> </w:t>
      </w:r>
      <w:r w:rsidRPr="00BC2729">
        <w:rPr>
          <w:lang w:val="el-GR"/>
        </w:rPr>
        <w:t>Ῥίνωνα</w:t>
      </w:r>
      <w:r w:rsidRPr="00775240">
        <w:t xml:space="preserve"> </w:t>
      </w:r>
      <w:r w:rsidRPr="00BC2729">
        <w:rPr>
          <w:lang w:val="el-GR"/>
        </w:rPr>
        <w:t>διά</w:t>
      </w:r>
      <w:r w:rsidRPr="00775240">
        <w:t xml:space="preserve"> </w:t>
      </w:r>
      <w:r w:rsidRPr="00BC2729">
        <w:rPr>
          <w:lang w:val="el-GR"/>
        </w:rPr>
        <w:t>τε</w:t>
      </w:r>
      <w:r w:rsidRPr="00775240">
        <w:t xml:space="preserve"> </w:t>
      </w:r>
      <w:r w:rsidRPr="00BC2729">
        <w:rPr>
          <w:lang w:val="el-GR"/>
        </w:rPr>
        <w:t>τὴν</w:t>
      </w:r>
      <w:r w:rsidRPr="00775240">
        <w:t xml:space="preserve"> </w:t>
      </w:r>
      <w:r w:rsidRPr="00BC2729">
        <w:rPr>
          <w:lang w:val="el-GR"/>
        </w:rPr>
        <w:t>εὔνοιαν</w:t>
      </w:r>
      <w:r w:rsidRPr="00775240">
        <w:t xml:space="preserve"> </w:t>
      </w:r>
      <w:r w:rsidRPr="00BC2729">
        <w:rPr>
          <w:lang w:val="el-GR"/>
        </w:rPr>
        <w:t>τὴν</w:t>
      </w:r>
      <w:r w:rsidRPr="00775240">
        <w:t xml:space="preserve"> </w:t>
      </w:r>
      <w:r w:rsidRPr="00BC2729">
        <w:rPr>
          <w:lang w:val="el-GR"/>
        </w:rPr>
        <w:t>εἰς</w:t>
      </w:r>
      <w:r w:rsidRPr="00775240">
        <w:t xml:space="preserve"> </w:t>
      </w:r>
      <w:r w:rsidRPr="00BC2729">
        <w:rPr>
          <w:lang w:val="el-GR"/>
        </w:rPr>
        <w:t>τὸν</w:t>
      </w:r>
      <w:r w:rsidRPr="00775240">
        <w:t xml:space="preserve"> </w:t>
      </w:r>
      <w:r w:rsidRPr="00BC2729">
        <w:rPr>
          <w:lang w:val="el-GR"/>
        </w:rPr>
        <w:t>δῆμον</w:t>
      </w:r>
      <w:r w:rsidRPr="00775240">
        <w:t xml:space="preserve"> </w:t>
      </w:r>
      <w:r w:rsidRPr="00BC2729">
        <w:rPr>
          <w:lang w:val="el-GR"/>
        </w:rPr>
        <w:t>ἐπῃνέθησαν</w:t>
      </w:r>
      <w:r w:rsidRPr="00775240">
        <w:t xml:space="preserve">, </w:t>
      </w:r>
      <w:r w:rsidRPr="00BC2729">
        <w:rPr>
          <w:lang w:val="el-GR"/>
        </w:rPr>
        <w:t>καὶ</w:t>
      </w:r>
      <w:r w:rsidRPr="00775240">
        <w:t xml:space="preserve"> </w:t>
      </w:r>
      <w:r w:rsidRPr="00BC2729">
        <w:rPr>
          <w:lang w:val="el-GR"/>
        </w:rPr>
        <w:t>λαβόντες</w:t>
      </w:r>
      <w:r w:rsidRPr="00775240">
        <w:t xml:space="preserve"> </w:t>
      </w:r>
      <w:r w:rsidRPr="00BC2729">
        <w:rPr>
          <w:lang w:val="el-GR"/>
        </w:rPr>
        <w:t>τὴν</w:t>
      </w:r>
      <w:r w:rsidRPr="00775240">
        <w:t xml:space="preserve"> </w:t>
      </w:r>
      <w:r w:rsidRPr="00BC2729">
        <w:rPr>
          <w:lang w:val="el-GR"/>
        </w:rPr>
        <w:t>ἐπιμέλειαν</w:t>
      </w:r>
      <w:r w:rsidRPr="00775240">
        <w:t xml:space="preserve"> </w:t>
      </w:r>
      <w:r w:rsidRPr="00BC2729">
        <w:rPr>
          <w:lang w:val="el-GR"/>
        </w:rPr>
        <w:t>ἐν</w:t>
      </w:r>
      <w:r w:rsidRPr="00775240">
        <w:t xml:space="preserve"> </w:t>
      </w:r>
      <w:r w:rsidRPr="00BC2729">
        <w:rPr>
          <w:lang w:val="el-GR"/>
        </w:rPr>
        <w:t>ὀλιγαρχίᾳ</w:t>
      </w:r>
      <w:r w:rsidRPr="00775240">
        <w:t xml:space="preserve">, </w:t>
      </w:r>
      <w:r w:rsidRPr="00BC2729">
        <w:rPr>
          <w:lang w:val="el-GR"/>
        </w:rPr>
        <w:t>τὰς</w:t>
      </w:r>
      <w:r w:rsidRPr="00775240">
        <w:t xml:space="preserve"> </w:t>
      </w:r>
      <w:r w:rsidRPr="00BC2729">
        <w:rPr>
          <w:lang w:val="el-GR"/>
        </w:rPr>
        <w:t>εὐθύνας</w:t>
      </w:r>
      <w:r w:rsidRPr="00775240">
        <w:t xml:space="preserve"> </w:t>
      </w:r>
      <w:r w:rsidRPr="00BC2729">
        <w:rPr>
          <w:lang w:val="el-GR"/>
        </w:rPr>
        <w:t>ἔδοσαν</w:t>
      </w:r>
      <w:r w:rsidRPr="00775240">
        <w:t xml:space="preserve"> </w:t>
      </w:r>
      <w:r w:rsidRPr="00BC2729">
        <w:rPr>
          <w:lang w:val="el-GR"/>
        </w:rPr>
        <w:t>ἐν</w:t>
      </w:r>
      <w:r w:rsidRPr="00775240">
        <w:t xml:space="preserve"> </w:t>
      </w:r>
      <w:r w:rsidRPr="00BC2729">
        <w:rPr>
          <w:lang w:val="el-GR"/>
        </w:rPr>
        <w:t>δημοκρατίᾳ</w:t>
      </w:r>
      <w:r w:rsidRPr="00775240">
        <w:t xml:space="preserve">, </w:t>
      </w:r>
      <w:r w:rsidRPr="00BC2729">
        <w:rPr>
          <w:lang w:val="el-GR"/>
        </w:rPr>
        <w:t>καὶ</w:t>
      </w:r>
      <w:r w:rsidRPr="00775240">
        <w:t xml:space="preserve"> </w:t>
      </w:r>
      <w:r w:rsidRPr="00BC2729">
        <w:rPr>
          <w:lang w:val="el-GR"/>
        </w:rPr>
        <w:t>οὐδεὶς</w:t>
      </w:r>
      <w:r w:rsidRPr="00775240">
        <w:t xml:space="preserve"> </w:t>
      </w:r>
      <w:r w:rsidRPr="00BC2729">
        <w:rPr>
          <w:lang w:val="el-GR"/>
        </w:rPr>
        <w:t>οὐδὲν</w:t>
      </w:r>
      <w:r w:rsidRPr="00775240">
        <w:t xml:space="preserve"> </w:t>
      </w:r>
      <w:r w:rsidRPr="00BC2729">
        <w:rPr>
          <w:lang w:val="el-GR"/>
        </w:rPr>
        <w:t>ἐνεκάλεσεν</w:t>
      </w:r>
      <w:r w:rsidRPr="00775240">
        <w:t xml:space="preserve"> </w:t>
      </w:r>
      <w:r w:rsidRPr="00BC2729">
        <w:rPr>
          <w:lang w:val="el-GR"/>
        </w:rPr>
        <w:t>αὐτοῖς</w:t>
      </w:r>
      <w:r w:rsidRPr="00775240">
        <w:t xml:space="preserve">, </w:t>
      </w:r>
      <w:r w:rsidRPr="00BC2729">
        <w:rPr>
          <w:lang w:val="el-GR"/>
        </w:rPr>
        <w:t>οὔτε</w:t>
      </w:r>
      <w:r w:rsidRPr="00775240">
        <w:t xml:space="preserve"> </w:t>
      </w:r>
      <w:r w:rsidRPr="00BC2729">
        <w:rPr>
          <w:lang w:val="el-GR"/>
        </w:rPr>
        <w:t>τῶν</w:t>
      </w:r>
      <w:r w:rsidRPr="00775240">
        <w:t xml:space="preserve"> </w:t>
      </w:r>
      <w:r w:rsidRPr="00BC2729">
        <w:rPr>
          <w:lang w:val="el-GR"/>
        </w:rPr>
        <w:t>ἐν</w:t>
      </w:r>
      <w:r w:rsidRPr="00775240">
        <w:t xml:space="preserve"> </w:t>
      </w:r>
      <w:r w:rsidRPr="00BC2729">
        <w:rPr>
          <w:lang w:val="el-GR"/>
        </w:rPr>
        <w:t>ἄστει</w:t>
      </w:r>
      <w:r w:rsidRPr="00775240">
        <w:t xml:space="preserve"> </w:t>
      </w:r>
      <w:r w:rsidRPr="00BC2729">
        <w:rPr>
          <w:lang w:val="el-GR"/>
        </w:rPr>
        <w:t>μεινάντων</w:t>
      </w:r>
      <w:r w:rsidRPr="00775240">
        <w:t xml:space="preserve">, </w:t>
      </w:r>
      <w:r w:rsidRPr="00BC2729">
        <w:rPr>
          <w:lang w:val="el-GR"/>
        </w:rPr>
        <w:t>οὔτε</w:t>
      </w:r>
      <w:r w:rsidRPr="00775240">
        <w:t xml:space="preserve"> </w:t>
      </w:r>
      <w:r w:rsidRPr="00BC2729">
        <w:rPr>
          <w:lang w:val="el-GR"/>
        </w:rPr>
        <w:t>τῶν</w:t>
      </w:r>
      <w:r w:rsidRPr="00775240">
        <w:t xml:space="preserve"> </w:t>
      </w:r>
      <w:r w:rsidRPr="00BC2729">
        <w:rPr>
          <w:lang w:val="el-GR"/>
        </w:rPr>
        <w:t>ἐκ</w:t>
      </w:r>
      <w:r w:rsidRPr="00775240">
        <w:t xml:space="preserve"> </w:t>
      </w:r>
      <w:r w:rsidRPr="00BC2729">
        <w:rPr>
          <w:lang w:val="el-GR"/>
        </w:rPr>
        <w:t>Πειραιέως</w:t>
      </w:r>
      <w:r w:rsidRPr="00775240">
        <w:t xml:space="preserve"> </w:t>
      </w:r>
      <w:r w:rsidRPr="00BC2729">
        <w:rPr>
          <w:lang w:val="el-GR"/>
        </w:rPr>
        <w:t>κατελθόντων</w:t>
      </w:r>
      <w:r w:rsidRPr="00775240">
        <w:t xml:space="preserve">, </w:t>
      </w:r>
      <w:r w:rsidRPr="00BC2729">
        <w:rPr>
          <w:lang w:val="el-GR"/>
        </w:rPr>
        <w:t>ἀλλὰ</w:t>
      </w:r>
      <w:r w:rsidRPr="00775240">
        <w:t xml:space="preserve"> </w:t>
      </w:r>
      <w:r w:rsidRPr="00BC2729">
        <w:rPr>
          <w:lang w:val="el-GR"/>
        </w:rPr>
        <w:t>διὰ</w:t>
      </w:r>
      <w:r w:rsidRPr="00775240">
        <w:t xml:space="preserve"> </w:t>
      </w:r>
      <w:r w:rsidRPr="00BC2729">
        <w:rPr>
          <w:lang w:val="el-GR"/>
        </w:rPr>
        <w:t>ταῦτα</w:t>
      </w:r>
      <w:r w:rsidRPr="00775240">
        <w:t xml:space="preserve"> </w:t>
      </w:r>
      <w:r w:rsidRPr="00BC2729">
        <w:rPr>
          <w:lang w:val="el-GR"/>
        </w:rPr>
        <w:t>καὶ</w:t>
      </w:r>
      <w:r w:rsidRPr="00775240">
        <w:t xml:space="preserve"> </w:t>
      </w:r>
      <w:r w:rsidRPr="00BC2729">
        <w:rPr>
          <w:lang w:val="el-GR"/>
        </w:rPr>
        <w:t>στρατηγὸς</w:t>
      </w:r>
      <w:r w:rsidRPr="00775240">
        <w:t xml:space="preserve"> </w:t>
      </w:r>
      <w:r w:rsidRPr="00BC2729">
        <w:rPr>
          <w:lang w:val="el-GR"/>
        </w:rPr>
        <w:t>εὐθὺς</w:t>
      </w:r>
      <w:r w:rsidRPr="00775240">
        <w:t xml:space="preserve"> </w:t>
      </w:r>
      <w:r w:rsidRPr="00BC2729">
        <w:rPr>
          <w:lang w:val="el-GR"/>
        </w:rPr>
        <w:t>ᾑρέθη</w:t>
      </w:r>
      <w:r w:rsidRPr="00775240">
        <w:t xml:space="preserve"> </w:t>
      </w:r>
      <w:r w:rsidRPr="00BC2729">
        <w:rPr>
          <w:lang w:val="el-GR"/>
        </w:rPr>
        <w:t>Ῥίνων</w:t>
      </w:r>
      <w:r w:rsidRPr="00775240">
        <w:t>.</w:t>
      </w:r>
    </w:p>
    <w:p w14:paraId="6CB43F4C" w14:textId="354632D9" w:rsidR="00813648" w:rsidRPr="00022E79" w:rsidRDefault="00D60409" w:rsidP="008D199E">
      <w:pPr>
        <w:ind w:left="0" w:firstLine="0"/>
      </w:pPr>
      <w:r>
        <w:t>Fortsetzung in E06.</w:t>
      </w:r>
      <w:r w:rsidR="00022E79">
        <w:t xml:space="preserve">10 </w:t>
      </w:r>
      <w:r w:rsidR="00022E79">
        <w:rPr>
          <w:lang w:val="el-GR"/>
        </w:rPr>
        <w:t>Ἀθηναίων</w:t>
      </w:r>
      <w:r w:rsidR="00022E79" w:rsidRPr="00022E79">
        <w:t xml:space="preserve"> </w:t>
      </w:r>
      <w:r w:rsidR="00022E79">
        <w:rPr>
          <w:lang w:val="el-GR"/>
        </w:rPr>
        <w:t>πολιτεία</w:t>
      </w:r>
      <w:r w:rsidR="00022E79" w:rsidRPr="00022E79">
        <w:t xml:space="preserve"> </w:t>
      </w:r>
      <w:r w:rsidR="00022E79">
        <w:t>38.2-40</w:t>
      </w:r>
    </w:p>
    <w:sectPr w:rsidR="00813648" w:rsidRPr="00022E79" w:rsidSect="005F4F58">
      <w:pgSz w:w="11906" w:h="16838" w:code="9"/>
      <w:pgMar w:top="1135" w:right="566"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B19B" w14:textId="77777777" w:rsidR="0060551A" w:rsidRDefault="0060551A" w:rsidP="00472F9A">
      <w:pPr>
        <w:spacing w:after="0"/>
      </w:pPr>
      <w:r>
        <w:separator/>
      </w:r>
    </w:p>
  </w:endnote>
  <w:endnote w:type="continuationSeparator" w:id="0">
    <w:p w14:paraId="6148B70D" w14:textId="77777777" w:rsidR="0060551A" w:rsidRDefault="0060551A" w:rsidP="00472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exander">
    <w:panose1 w:val="02020602090805090A03"/>
    <w:charset w:val="00"/>
    <w:family w:val="roman"/>
    <w:pitch w:val="variable"/>
    <w:sig w:usb0="E00002FF" w:usb1="5200F8DB" w:usb2="05000021"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BFDD" w14:textId="77777777" w:rsidR="0060551A" w:rsidRDefault="0060551A" w:rsidP="00472F9A">
      <w:pPr>
        <w:spacing w:after="0"/>
      </w:pPr>
      <w:r>
        <w:separator/>
      </w:r>
    </w:p>
  </w:footnote>
  <w:footnote w:type="continuationSeparator" w:id="0">
    <w:p w14:paraId="420B3612" w14:textId="77777777" w:rsidR="0060551A" w:rsidRDefault="0060551A" w:rsidP="00472F9A">
      <w:pPr>
        <w:spacing w:after="0"/>
      </w:pPr>
      <w:r>
        <w:continuationSeparator/>
      </w:r>
    </w:p>
  </w:footnote>
  <w:footnote w:id="1">
    <w:p w14:paraId="31FE0F6C" w14:textId="13F6C3FA" w:rsidR="0080658D" w:rsidRPr="0080658D" w:rsidRDefault="0080658D" w:rsidP="00CF0FAC">
      <w:pPr>
        <w:pStyle w:val="Funotentext"/>
        <w:ind w:left="0" w:hanging="142"/>
        <w:rPr>
          <w:rFonts w:ascii="Alexander" w:hAnsi="Alexander"/>
        </w:rPr>
      </w:pPr>
      <w:r w:rsidRPr="0080658D">
        <w:rPr>
          <w:rStyle w:val="Funotenzeichen"/>
          <w:rFonts w:ascii="Alexander" w:hAnsi="Alexander"/>
        </w:rPr>
        <w:footnoteRef/>
      </w:r>
      <w:r w:rsidRPr="0080658D">
        <w:rPr>
          <w:rFonts w:ascii="Alexander" w:hAnsi="Alexander"/>
        </w:rPr>
        <w:t xml:space="preserve"> </w:t>
      </w:r>
      <w:r w:rsidRPr="0080658D">
        <w:rPr>
          <w:rFonts w:ascii="Alexander" w:hAnsi="Alexander"/>
          <w:lang w:val="el-GR"/>
        </w:rPr>
        <w:t>τοῦ</w:t>
      </w:r>
      <w:r w:rsidRPr="0080658D">
        <w:rPr>
          <w:rFonts w:ascii="Alexander" w:hAnsi="Alexander"/>
        </w:rPr>
        <w:t xml:space="preserve"> </w:t>
      </w:r>
      <w:r w:rsidRPr="0080658D">
        <w:rPr>
          <w:rFonts w:ascii="Alexander" w:hAnsi="Alexander"/>
          <w:lang w:val="el-GR"/>
        </w:rPr>
        <w:t>τε</w:t>
      </w:r>
      <w:r w:rsidRPr="0080658D">
        <w:rPr>
          <w:rFonts w:ascii="Alexander" w:hAnsi="Alexander"/>
        </w:rPr>
        <w:t xml:space="preserve"> </w:t>
      </w:r>
      <w:r w:rsidRPr="0080658D">
        <w:rPr>
          <w:rFonts w:ascii="Alexander" w:hAnsi="Alexander"/>
          <w:lang w:val="el-GR"/>
        </w:rPr>
        <w:t>Θηραμένους</w:t>
      </w:r>
      <w:r w:rsidRPr="0080658D">
        <w:rPr>
          <w:rFonts w:ascii="Alexander" w:hAnsi="Alexander"/>
        </w:rPr>
        <w:t xml:space="preserve"> </w:t>
      </w:r>
      <w:r w:rsidRPr="0080658D">
        <w:rPr>
          <w:rFonts w:ascii="Alexander" w:hAnsi="Alexander"/>
          <w:lang w:val="el-GR"/>
        </w:rPr>
        <w:t>κατηγόρουν</w:t>
      </w:r>
      <w:r w:rsidRPr="0080658D">
        <w:rPr>
          <w:rFonts w:ascii="Alexander" w:hAnsi="Alexander"/>
        </w:rPr>
        <w:t xml:space="preserve">: d.i. eine Anklage zur nachträglichen Rechtfertigung der Hinrichtung. </w:t>
      </w:r>
      <w:r>
        <w:rPr>
          <w:rFonts w:ascii="Alexander" w:hAnsi="Alexander"/>
        </w:rPr>
        <w:t xml:space="preserve">Einige Philologen halten </w:t>
      </w:r>
      <w:r w:rsidR="00CF0FAC">
        <w:rPr>
          <w:rFonts w:ascii="Alexander" w:hAnsi="Alexander"/>
        </w:rPr>
        <w:t xml:space="preserve">hier </w:t>
      </w:r>
      <w:r>
        <w:rPr>
          <w:rFonts w:ascii="Alexander" w:hAnsi="Alexander"/>
        </w:rPr>
        <w:t>den Text für korrupt.</w:t>
      </w:r>
      <w:r w:rsidR="00E46552">
        <w:rPr>
          <w:rFonts w:ascii="Alexander" w:hAnsi="Alexander"/>
        </w:rPr>
        <w:t xml:space="preserve"> Die Reihenfolge der verworrenen Ereignisse wird überhaupt in den verschiedenen Quellen verschieden dargestellt. </w:t>
      </w:r>
    </w:p>
  </w:footnote>
  <w:footnote w:id="2">
    <w:p w14:paraId="27EFDE6D" w14:textId="0D6E0518" w:rsidR="00B234D9" w:rsidRPr="00B234D9" w:rsidRDefault="00B234D9" w:rsidP="00CF0FAC">
      <w:pPr>
        <w:pStyle w:val="Funotentext"/>
        <w:ind w:left="0" w:hanging="142"/>
        <w:rPr>
          <w:rFonts w:ascii="Alexander" w:hAnsi="Alexander"/>
        </w:rPr>
      </w:pPr>
      <w:r>
        <w:rPr>
          <w:rStyle w:val="Funotenzeichen"/>
        </w:rPr>
        <w:footnoteRef/>
      </w:r>
      <w:r>
        <w:t xml:space="preserve"> </w:t>
      </w:r>
      <w:r w:rsidRPr="00B234D9">
        <w:rPr>
          <w:rFonts w:ascii="Alexander" w:hAnsi="Alexander"/>
          <w:lang w:val="el-GR"/>
        </w:rPr>
        <w:t>οἱ</w:t>
      </w:r>
      <w:r w:rsidRPr="00B234D9">
        <w:rPr>
          <w:rFonts w:ascii="Alexander" w:hAnsi="Alexander"/>
        </w:rPr>
        <w:t xml:space="preserve"> </w:t>
      </w:r>
      <w:r w:rsidRPr="00B234D9">
        <w:rPr>
          <w:rFonts w:ascii="Alexander" w:hAnsi="Alexander"/>
          <w:lang w:val="el-GR"/>
        </w:rPr>
        <w:t>ἀπὸ</w:t>
      </w:r>
      <w:r w:rsidRPr="00B234D9">
        <w:rPr>
          <w:rFonts w:ascii="Alexander" w:hAnsi="Alexander"/>
        </w:rPr>
        <w:t xml:space="preserve"> </w:t>
      </w:r>
      <w:r w:rsidRPr="00B234D9">
        <w:rPr>
          <w:rFonts w:ascii="Alexander" w:hAnsi="Alexander"/>
          <w:lang w:val="el-GR"/>
        </w:rPr>
        <w:t>Φυλῆς</w:t>
      </w:r>
      <w:r w:rsidRPr="00B234D9">
        <w:rPr>
          <w:rFonts w:ascii="Alexander" w:hAnsi="Alexander"/>
        </w:rPr>
        <w:t xml:space="preserve">: das sind die </w:t>
      </w:r>
      <w:r w:rsidR="00CE26C6">
        <w:rPr>
          <w:rFonts w:ascii="Alexander" w:hAnsi="Alexander"/>
        </w:rPr>
        <w:t>vor den Dreißig Geflohenen</w:t>
      </w:r>
      <w:r w:rsidRPr="00B234D9">
        <w:rPr>
          <w:rFonts w:ascii="Alexander" w:hAnsi="Alexander"/>
        </w:rPr>
        <w:t xml:space="preserve">, die </w:t>
      </w:r>
      <w:r>
        <w:rPr>
          <w:rFonts w:ascii="Alexander" w:hAnsi="Alexander"/>
        </w:rPr>
        <w:t xml:space="preserve">unter Thrasybulos </w:t>
      </w:r>
      <w:r w:rsidR="00D46AC8">
        <w:rPr>
          <w:rFonts w:ascii="Alexander" w:hAnsi="Alexander"/>
        </w:rPr>
        <w:t xml:space="preserve">im Winter 404/403 </w:t>
      </w:r>
      <w:r w:rsidR="00D46AC8" w:rsidRPr="00B234D9">
        <w:rPr>
          <w:rFonts w:ascii="Alexander" w:hAnsi="Alexander"/>
        </w:rPr>
        <w:t xml:space="preserve">die </w:t>
      </w:r>
      <w:r w:rsidRPr="00B234D9">
        <w:rPr>
          <w:rFonts w:ascii="Alexander" w:hAnsi="Alexander"/>
        </w:rPr>
        <w:t>Grenzfeste Phyle erobert hatten</w:t>
      </w:r>
      <w:r>
        <w:rPr>
          <w:rFonts w:ascii="Alexander" w:hAnsi="Alexander"/>
        </w:rPr>
        <w:t>.</w:t>
      </w:r>
    </w:p>
  </w:footnote>
  <w:footnote w:id="3">
    <w:p w14:paraId="28D4D9DF" w14:textId="0D586BDC" w:rsidR="003C73A6" w:rsidRDefault="003C73A6" w:rsidP="00CF0FAC">
      <w:pPr>
        <w:pStyle w:val="Funotentext"/>
        <w:ind w:left="-142" w:firstLine="0"/>
      </w:pPr>
      <w:r>
        <w:rPr>
          <w:rStyle w:val="Funotenzeichen"/>
        </w:rPr>
        <w:footnoteRef/>
      </w:r>
      <w:r>
        <w:t xml:space="preserve"> </w:t>
      </w:r>
      <w:r w:rsidRPr="003C73A6">
        <w:rPr>
          <w:rFonts w:ascii="Alexander" w:hAnsi="Alexander"/>
          <w:lang w:val="el-GR"/>
        </w:rPr>
        <w:t>μετὰ</w:t>
      </w:r>
      <w:r w:rsidRPr="00CF0FAC">
        <w:rPr>
          <w:rFonts w:ascii="Alexander" w:hAnsi="Alexander"/>
        </w:rPr>
        <w:t xml:space="preserve"> </w:t>
      </w:r>
      <w:r w:rsidRPr="003C73A6">
        <w:rPr>
          <w:rFonts w:ascii="Alexander" w:hAnsi="Alexander"/>
          <w:lang w:val="el-GR"/>
        </w:rPr>
        <w:t>τὸν</w:t>
      </w:r>
      <w:r w:rsidRPr="00CF0FAC">
        <w:rPr>
          <w:rFonts w:ascii="Alexander" w:hAnsi="Alexander"/>
        </w:rPr>
        <w:t xml:space="preserve"> </w:t>
      </w:r>
      <w:r w:rsidRPr="003C73A6">
        <w:rPr>
          <w:rFonts w:ascii="Alexander" w:hAnsi="Alexander"/>
          <w:lang w:val="el-GR"/>
        </w:rPr>
        <w:t>κίνδυνον</w:t>
      </w:r>
      <w:r w:rsidRPr="00CF0FAC">
        <w:rPr>
          <w:rFonts w:ascii="Alexander" w:hAnsi="Alexander"/>
        </w:rPr>
        <w:t>: „nach der gefährlichen Situation (im Kampf bei Munichia)</w:t>
      </w:r>
    </w:p>
  </w:footnote>
  <w:footnote w:id="4">
    <w:p w14:paraId="346936C5" w14:textId="094B0213" w:rsidR="00BD6161" w:rsidRPr="00BD6161" w:rsidRDefault="00BD6161" w:rsidP="00CF0FAC">
      <w:pPr>
        <w:pStyle w:val="Funotentext"/>
        <w:ind w:left="-142" w:firstLine="0"/>
      </w:pPr>
      <w:r>
        <w:rPr>
          <w:rStyle w:val="Funotenzeichen"/>
        </w:rPr>
        <w:footnoteRef/>
      </w:r>
      <w:r w:rsidRPr="00BD6161">
        <w:rPr>
          <w:lang w:val="el-GR"/>
        </w:rPr>
        <w:t xml:space="preserve"> </w:t>
      </w:r>
      <w:r w:rsidRPr="00BD6161">
        <w:rPr>
          <w:rFonts w:ascii="Alexander" w:hAnsi="Alexander"/>
          <w:lang w:val="el-GR"/>
        </w:rPr>
        <w:t>βοήθειαν</w:t>
      </w:r>
      <w:r w:rsidRPr="00BD6161">
        <w:rPr>
          <w:lang w:val="el-GR"/>
        </w:rPr>
        <w:t xml:space="preserve"> </w:t>
      </w:r>
      <w:r w:rsidRPr="00BD6161">
        <w:rPr>
          <w:rFonts w:ascii="Alexander" w:hAnsi="Alexander"/>
          <w:lang w:val="el-GR"/>
        </w:rPr>
        <w:t xml:space="preserve">μεταπεμπόμενοι καὶ χρήματα δανειζόμενοι: in gutem klass. </w:t>
      </w:r>
      <w:r w:rsidRPr="005324E8">
        <w:rPr>
          <w:rFonts w:ascii="Alexander" w:hAnsi="Alexander"/>
        </w:rPr>
        <w:t>Gr. stünde das Part. jeweils im Futur: „um zu ...“</w:t>
      </w:r>
    </w:p>
  </w:footnote>
  <w:footnote w:id="5">
    <w:p w14:paraId="0F238324" w14:textId="1AB7025B" w:rsidR="00BD6161" w:rsidRDefault="00BD6161" w:rsidP="00CF0FAC">
      <w:pPr>
        <w:pStyle w:val="Funotentext"/>
        <w:ind w:left="-142" w:firstLine="0"/>
      </w:pPr>
      <w:r>
        <w:rPr>
          <w:rStyle w:val="Funotenzeichen"/>
        </w:rPr>
        <w:footnoteRef/>
      </w:r>
      <w:r>
        <w:t xml:space="preserve"> </w:t>
      </w:r>
      <w:r w:rsidRPr="00B234D9">
        <w:rPr>
          <w:rFonts w:ascii="Alexander" w:hAnsi="Alexander"/>
          <w:lang w:val="el-GR"/>
        </w:rPr>
        <w:t>οἱ</w:t>
      </w:r>
      <w:r w:rsidRPr="00CF0FAC">
        <w:rPr>
          <w:rFonts w:ascii="Alexander" w:hAnsi="Alexander"/>
        </w:rPr>
        <w:t xml:space="preserve"> </w:t>
      </w:r>
      <w:r w:rsidRPr="00CF0FAC">
        <w:rPr>
          <w:rFonts w:ascii="Alexander" w:hAnsi="Alexander"/>
          <w:lang w:val="el-GR"/>
        </w:rPr>
        <w:t>ἐν</w:t>
      </w:r>
      <w:r w:rsidRPr="00CF0FAC">
        <w:rPr>
          <w:rFonts w:ascii="Alexander" w:hAnsi="Alexander"/>
        </w:rPr>
        <w:t xml:space="preserve"> </w:t>
      </w:r>
      <w:r w:rsidRPr="00CF0FAC">
        <w:rPr>
          <w:rFonts w:ascii="Alexander" w:hAnsi="Alexander"/>
          <w:lang w:val="el-GR"/>
        </w:rPr>
        <w:t>τῇ</w:t>
      </w:r>
      <w:r w:rsidRPr="00CF0FAC">
        <w:rPr>
          <w:rFonts w:ascii="Alexander" w:hAnsi="Alexander"/>
        </w:rPr>
        <w:t xml:space="preserve"> </w:t>
      </w:r>
      <w:r w:rsidRPr="00CF0FAC">
        <w:rPr>
          <w:rFonts w:ascii="Alexander" w:hAnsi="Alexander"/>
          <w:lang w:val="el-GR"/>
        </w:rPr>
        <w:t>πολιτείᾳ</w:t>
      </w:r>
      <w:r w:rsidR="00CF0FAC" w:rsidRPr="00CF0FAC">
        <w:rPr>
          <w:rFonts w:ascii="Alexander" w:hAnsi="Alexander"/>
        </w:rPr>
        <w:t>: das sind die 30.000, die allein von den Dreißig in die Bürgerliste aufgenommen waren.</w:t>
      </w:r>
    </w:p>
  </w:footnote>
  <w:footnote w:id="6">
    <w:p w14:paraId="78C8ED97" w14:textId="14E9900C" w:rsidR="005F4271" w:rsidRPr="005F4271" w:rsidRDefault="005F4271">
      <w:pPr>
        <w:pStyle w:val="Funotentext"/>
      </w:pPr>
      <w:r>
        <w:rPr>
          <w:rStyle w:val="Funotenzeichen"/>
        </w:rPr>
        <w:footnoteRef/>
      </w:r>
      <w:r>
        <w:t xml:space="preserve"> </w:t>
      </w:r>
      <w:r w:rsidRPr="00B234D9">
        <w:rPr>
          <w:rFonts w:ascii="Alexander" w:hAnsi="Alexander"/>
          <w:lang w:val="el-GR"/>
        </w:rPr>
        <w:t>οἱ</w:t>
      </w:r>
      <w:r w:rsidRPr="005F4271">
        <w:rPr>
          <w:rFonts w:ascii="Alexander" w:hAnsi="Alexander"/>
        </w:rPr>
        <w:t xml:space="preserve"> </w:t>
      </w:r>
      <w:r w:rsidRPr="005F4271">
        <w:rPr>
          <w:rFonts w:ascii="Alexander" w:hAnsi="Alexander"/>
          <w:lang w:val="el-GR"/>
        </w:rPr>
        <w:t>ἐν</w:t>
      </w:r>
      <w:r w:rsidRPr="005F4271">
        <w:rPr>
          <w:rFonts w:ascii="Alexander" w:hAnsi="Alexander"/>
        </w:rPr>
        <w:t xml:space="preserve"> </w:t>
      </w:r>
      <w:r w:rsidRPr="005F4271">
        <w:rPr>
          <w:rFonts w:ascii="Alexander" w:hAnsi="Alexander"/>
          <w:lang w:val="el-GR"/>
        </w:rPr>
        <w:t>τοῖς</w:t>
      </w:r>
      <w:r w:rsidRPr="005F4271">
        <w:rPr>
          <w:rFonts w:ascii="Alexander" w:hAnsi="Alexander"/>
        </w:rPr>
        <w:t xml:space="preserve"> </w:t>
      </w:r>
      <w:r w:rsidRPr="005F4271">
        <w:rPr>
          <w:rFonts w:ascii="Alexander" w:hAnsi="Alexander"/>
          <w:lang w:val="el-GR"/>
        </w:rPr>
        <w:t>ἱππεῦσι</w:t>
      </w:r>
      <w:r w:rsidRPr="005F4271">
        <w:rPr>
          <w:rFonts w:ascii="Alexander" w:hAnsi="Alexander"/>
        </w:rPr>
        <w:t xml:space="preserve">: </w:t>
      </w:r>
      <w:r>
        <w:rPr>
          <w:rFonts w:ascii="Alexander" w:hAnsi="Alexander"/>
        </w:rPr>
        <w:t>Ü</w:t>
      </w:r>
      <w:r w:rsidRPr="005F4271">
        <w:rPr>
          <w:rFonts w:ascii="Alexander" w:hAnsi="Alexander"/>
        </w:rPr>
        <w:t xml:space="preserve">berhaupt haben die Reiter (d.i. </w:t>
      </w:r>
      <w:r>
        <w:rPr>
          <w:rFonts w:ascii="Alexander" w:hAnsi="Alexander"/>
        </w:rPr>
        <w:t xml:space="preserve">die zweithöchste </w:t>
      </w:r>
      <w:r w:rsidRPr="005F4271">
        <w:rPr>
          <w:rFonts w:ascii="Alexander" w:hAnsi="Alexander"/>
        </w:rPr>
        <w:t>Steuer- und Militärklasse) zu den Dreißig gehalten</w:t>
      </w:r>
      <w:r w:rsidR="00E46552">
        <w:rPr>
          <w:rFonts w:ascii="Alexander" w:hAnsi="Alexander"/>
        </w:rPr>
        <w:t>; s. zu</w:t>
      </w:r>
      <w:r w:rsidR="005F4F58">
        <w:rPr>
          <w:rFonts w:ascii="Alexander" w:hAnsi="Alexander"/>
        </w:rPr>
        <w:t xml:space="preserve"> </w:t>
      </w:r>
      <w:r w:rsidR="005F4F58">
        <w:rPr>
          <w:rFonts w:ascii="Alexander" w:hAnsi="Alexander"/>
          <w:lang w:val="el-GR"/>
        </w:rPr>
        <w:t>ἱππεῖς</w:t>
      </w:r>
      <w:r w:rsidR="00E46552">
        <w:rPr>
          <w:rFonts w:ascii="Alexander" w:hAnsi="Alexander"/>
        </w:rPr>
        <w:t xml:space="preserve"> </w:t>
      </w:r>
      <w:hyperlink r:id="rId1" w:history="1">
        <w:r w:rsidR="00E46552" w:rsidRPr="00E46552">
          <w:rPr>
            <w:rStyle w:val="Hyperlink"/>
            <w:rFonts w:ascii="Alexander" w:hAnsi="Alexander"/>
          </w:rPr>
          <w:t>hier</w:t>
        </w:r>
      </w:hyperlink>
      <w:r w:rsidR="00E46552">
        <w:rPr>
          <w:rFonts w:ascii="Alexander" w:hAnsi="Alexander"/>
        </w:rPr>
        <w:t xml:space="preserve">. </w:t>
      </w:r>
      <w:r>
        <w:rPr>
          <w:rFonts w:ascii="Alexander" w:hAnsi="Alexande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A"/>
    <w:rsid w:val="0001424E"/>
    <w:rsid w:val="00022E79"/>
    <w:rsid w:val="00034B92"/>
    <w:rsid w:val="00045E34"/>
    <w:rsid w:val="00062A5C"/>
    <w:rsid w:val="00071106"/>
    <w:rsid w:val="000956AD"/>
    <w:rsid w:val="000C308E"/>
    <w:rsid w:val="000C3515"/>
    <w:rsid w:val="000D76E9"/>
    <w:rsid w:val="00113442"/>
    <w:rsid w:val="00130F9F"/>
    <w:rsid w:val="0013227D"/>
    <w:rsid w:val="001528A7"/>
    <w:rsid w:val="00177872"/>
    <w:rsid w:val="00195567"/>
    <w:rsid w:val="001A7C16"/>
    <w:rsid w:val="001C1CAA"/>
    <w:rsid w:val="001C6B15"/>
    <w:rsid w:val="00234AF1"/>
    <w:rsid w:val="002475BC"/>
    <w:rsid w:val="002545C9"/>
    <w:rsid w:val="00257EF8"/>
    <w:rsid w:val="00274ACA"/>
    <w:rsid w:val="002A721D"/>
    <w:rsid w:val="002B1866"/>
    <w:rsid w:val="002C4AF6"/>
    <w:rsid w:val="00303351"/>
    <w:rsid w:val="003145C9"/>
    <w:rsid w:val="0032592D"/>
    <w:rsid w:val="00326136"/>
    <w:rsid w:val="0038553D"/>
    <w:rsid w:val="003A3ADB"/>
    <w:rsid w:val="003C5A80"/>
    <w:rsid w:val="003C73A6"/>
    <w:rsid w:val="003D4FA7"/>
    <w:rsid w:val="003D6208"/>
    <w:rsid w:val="004125C3"/>
    <w:rsid w:val="00420B8A"/>
    <w:rsid w:val="00425F08"/>
    <w:rsid w:val="00447F87"/>
    <w:rsid w:val="004559A8"/>
    <w:rsid w:val="00472F9A"/>
    <w:rsid w:val="00477CAF"/>
    <w:rsid w:val="004A4F9E"/>
    <w:rsid w:val="004A5B70"/>
    <w:rsid w:val="005069DE"/>
    <w:rsid w:val="00516670"/>
    <w:rsid w:val="005324E8"/>
    <w:rsid w:val="005619A1"/>
    <w:rsid w:val="00575784"/>
    <w:rsid w:val="00595860"/>
    <w:rsid w:val="00597835"/>
    <w:rsid w:val="005A0F12"/>
    <w:rsid w:val="005A1F8B"/>
    <w:rsid w:val="005F3359"/>
    <w:rsid w:val="005F4271"/>
    <w:rsid w:val="005F4F58"/>
    <w:rsid w:val="005F5F24"/>
    <w:rsid w:val="0060551A"/>
    <w:rsid w:val="006070F3"/>
    <w:rsid w:val="00642140"/>
    <w:rsid w:val="00654A8F"/>
    <w:rsid w:val="00661E9A"/>
    <w:rsid w:val="00667743"/>
    <w:rsid w:val="00680BEA"/>
    <w:rsid w:val="006817FC"/>
    <w:rsid w:val="00685461"/>
    <w:rsid w:val="00693A61"/>
    <w:rsid w:val="006A7F1A"/>
    <w:rsid w:val="00763112"/>
    <w:rsid w:val="007671E0"/>
    <w:rsid w:val="007A370D"/>
    <w:rsid w:val="007A7DBD"/>
    <w:rsid w:val="007B17F7"/>
    <w:rsid w:val="007D1FD4"/>
    <w:rsid w:val="007D4B6E"/>
    <w:rsid w:val="007E4F37"/>
    <w:rsid w:val="007F17B7"/>
    <w:rsid w:val="0080658D"/>
    <w:rsid w:val="00813648"/>
    <w:rsid w:val="008267C2"/>
    <w:rsid w:val="00841C21"/>
    <w:rsid w:val="00853395"/>
    <w:rsid w:val="008649E1"/>
    <w:rsid w:val="00890C14"/>
    <w:rsid w:val="00897690"/>
    <w:rsid w:val="008B6530"/>
    <w:rsid w:val="008D0EF5"/>
    <w:rsid w:val="008D199E"/>
    <w:rsid w:val="008E1FAE"/>
    <w:rsid w:val="00910087"/>
    <w:rsid w:val="0092670A"/>
    <w:rsid w:val="00934F8E"/>
    <w:rsid w:val="0095121B"/>
    <w:rsid w:val="009529F8"/>
    <w:rsid w:val="00956BF0"/>
    <w:rsid w:val="0097628B"/>
    <w:rsid w:val="009A2F6D"/>
    <w:rsid w:val="009C5576"/>
    <w:rsid w:val="00A44E1F"/>
    <w:rsid w:val="00A60477"/>
    <w:rsid w:val="00A71AB5"/>
    <w:rsid w:val="00A85FF1"/>
    <w:rsid w:val="00A954CF"/>
    <w:rsid w:val="00AA5814"/>
    <w:rsid w:val="00AC77FF"/>
    <w:rsid w:val="00B07122"/>
    <w:rsid w:val="00B234D9"/>
    <w:rsid w:val="00B33288"/>
    <w:rsid w:val="00B670BA"/>
    <w:rsid w:val="00B76880"/>
    <w:rsid w:val="00B81E45"/>
    <w:rsid w:val="00BA0577"/>
    <w:rsid w:val="00BD6161"/>
    <w:rsid w:val="00BE5196"/>
    <w:rsid w:val="00C02C29"/>
    <w:rsid w:val="00C121C8"/>
    <w:rsid w:val="00C4068E"/>
    <w:rsid w:val="00CA7864"/>
    <w:rsid w:val="00CD019A"/>
    <w:rsid w:val="00CE2197"/>
    <w:rsid w:val="00CE26C6"/>
    <w:rsid w:val="00CF060A"/>
    <w:rsid w:val="00CF0FAC"/>
    <w:rsid w:val="00D16A6A"/>
    <w:rsid w:val="00D43E2F"/>
    <w:rsid w:val="00D46AC8"/>
    <w:rsid w:val="00D55718"/>
    <w:rsid w:val="00D60409"/>
    <w:rsid w:val="00D60FEF"/>
    <w:rsid w:val="00DD632A"/>
    <w:rsid w:val="00E2421B"/>
    <w:rsid w:val="00E46552"/>
    <w:rsid w:val="00E529D6"/>
    <w:rsid w:val="00EE07A8"/>
    <w:rsid w:val="00EF6FE2"/>
    <w:rsid w:val="00F44679"/>
    <w:rsid w:val="00F83730"/>
    <w:rsid w:val="00FC6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22B3"/>
  <w15:chartTrackingRefBased/>
  <w15:docId w15:val="{9D3CBA52-AD8D-4CCC-AB01-1C559069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4A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4A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4AC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4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4AC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4AC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4AC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4A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4A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4AC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4AC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4AC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74AC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4AC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74AC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4AC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74AC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4A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4ACA"/>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4AC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74AC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74ACA"/>
    <w:rPr>
      <w:i/>
      <w:iCs/>
      <w:color w:val="404040" w:themeColor="text1" w:themeTint="BF"/>
    </w:rPr>
  </w:style>
  <w:style w:type="paragraph" w:styleId="Listenabsatz">
    <w:name w:val="List Paragraph"/>
    <w:basedOn w:val="Standard"/>
    <w:uiPriority w:val="34"/>
    <w:qFormat/>
    <w:rsid w:val="00274ACA"/>
    <w:pPr>
      <w:ind w:left="720"/>
      <w:contextualSpacing/>
    </w:pPr>
  </w:style>
  <w:style w:type="character" w:styleId="IntensiveHervorhebung">
    <w:name w:val="Intense Emphasis"/>
    <w:basedOn w:val="Absatz-Standardschriftart"/>
    <w:uiPriority w:val="21"/>
    <w:qFormat/>
    <w:rsid w:val="00274ACA"/>
    <w:rPr>
      <w:i/>
      <w:iCs/>
      <w:color w:val="0F4761" w:themeColor="accent1" w:themeShade="BF"/>
    </w:rPr>
  </w:style>
  <w:style w:type="paragraph" w:styleId="IntensivesZitat">
    <w:name w:val="Intense Quote"/>
    <w:basedOn w:val="Standard"/>
    <w:next w:val="Standard"/>
    <w:link w:val="IntensivesZitatZchn"/>
    <w:uiPriority w:val="30"/>
    <w:qFormat/>
    <w:rsid w:val="0027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4ACA"/>
    <w:rPr>
      <w:i/>
      <w:iCs/>
      <w:color w:val="0F4761" w:themeColor="accent1" w:themeShade="BF"/>
    </w:rPr>
  </w:style>
  <w:style w:type="character" w:styleId="IntensiverVerweis">
    <w:name w:val="Intense Reference"/>
    <w:basedOn w:val="Absatz-Standardschriftart"/>
    <w:uiPriority w:val="32"/>
    <w:qFormat/>
    <w:rsid w:val="00274ACA"/>
    <w:rPr>
      <w:b/>
      <w:bCs/>
      <w:smallCaps/>
      <w:color w:val="0F4761" w:themeColor="accent1" w:themeShade="BF"/>
      <w:spacing w:val="5"/>
    </w:rPr>
  </w:style>
  <w:style w:type="paragraph" w:styleId="Funotentext">
    <w:name w:val="footnote text"/>
    <w:basedOn w:val="Standard"/>
    <w:link w:val="FunotentextZchn"/>
    <w:uiPriority w:val="99"/>
    <w:semiHidden/>
    <w:unhideWhenUsed/>
    <w:rsid w:val="00472F9A"/>
    <w:pPr>
      <w:spacing w:after="0"/>
    </w:pPr>
    <w:rPr>
      <w:sz w:val="20"/>
      <w:szCs w:val="20"/>
    </w:rPr>
  </w:style>
  <w:style w:type="character" w:customStyle="1" w:styleId="FunotentextZchn">
    <w:name w:val="Fußnotentext Zchn"/>
    <w:basedOn w:val="Absatz-Standardschriftart"/>
    <w:link w:val="Funotentext"/>
    <w:uiPriority w:val="99"/>
    <w:semiHidden/>
    <w:rsid w:val="00472F9A"/>
    <w:rPr>
      <w:sz w:val="20"/>
      <w:szCs w:val="20"/>
    </w:rPr>
  </w:style>
  <w:style w:type="character" w:styleId="Funotenzeichen">
    <w:name w:val="footnote reference"/>
    <w:basedOn w:val="Absatz-Standardschriftart"/>
    <w:uiPriority w:val="99"/>
    <w:semiHidden/>
    <w:unhideWhenUsed/>
    <w:rsid w:val="00472F9A"/>
    <w:rPr>
      <w:vertAlign w:val="superscript"/>
    </w:rPr>
  </w:style>
  <w:style w:type="character" w:styleId="Hyperlink">
    <w:name w:val="Hyperlink"/>
    <w:basedOn w:val="Absatz-Standardschriftart"/>
    <w:uiPriority w:val="99"/>
    <w:unhideWhenUsed/>
    <w:rsid w:val="00575784"/>
    <w:rPr>
      <w:color w:val="467886" w:themeColor="hyperlink"/>
      <w:u w:val="single"/>
    </w:rPr>
  </w:style>
  <w:style w:type="character" w:styleId="NichtaufgelsteErwhnung">
    <w:name w:val="Unresolved Mention"/>
    <w:basedOn w:val="Absatz-Standardschriftart"/>
    <w:uiPriority w:val="99"/>
    <w:semiHidden/>
    <w:unhideWhenUsed/>
    <w:rsid w:val="0057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zusokrates.de/fileadmin/Griechisch/Bilder/Demokr.System_in_Athe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FF15-1899-4E9C-B695-84992A3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 Holtiegel</cp:lastModifiedBy>
  <cp:revision>30</cp:revision>
  <dcterms:created xsi:type="dcterms:W3CDTF">2025-10-26T16:31:00Z</dcterms:created>
  <dcterms:modified xsi:type="dcterms:W3CDTF">2025-12-20T16:54:00Z</dcterms:modified>
</cp:coreProperties>
</file>